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4C65" w14:textId="77777777" w:rsidR="00301D24" w:rsidRDefault="00301D24">
      <w:pPr>
        <w:pStyle w:val="Standard"/>
        <w:rPr>
          <w:rFonts w:ascii="Times" w:hAnsi="Times"/>
        </w:rPr>
      </w:pPr>
      <w:bookmarkStart w:id="0" w:name="_GoBack"/>
      <w:bookmarkEnd w:id="0"/>
    </w:p>
    <w:p w14:paraId="6981A45E" w14:textId="77777777" w:rsidR="00301D24" w:rsidRDefault="00DB57EB">
      <w:pPr>
        <w:pStyle w:val="Standard"/>
        <w:jc w:val="center"/>
        <w:rPr>
          <w:rFonts w:ascii="Times" w:hAnsi="Times"/>
        </w:rPr>
      </w:pPr>
      <w:r>
        <w:rPr>
          <w:rFonts w:ascii="Times" w:hAnsi="Times"/>
        </w:rPr>
        <w:t>Title Searchers Report</w:t>
      </w:r>
    </w:p>
    <w:p w14:paraId="2D8B96A5" w14:textId="77777777" w:rsidR="00301D24" w:rsidRDefault="00DB57EB">
      <w:pPr>
        <w:pStyle w:val="Standard"/>
        <w:jc w:val="center"/>
        <w:rPr>
          <w:rFonts w:ascii="Times" w:hAnsi="Times"/>
        </w:rPr>
      </w:pPr>
      <w:r>
        <w:rPr>
          <w:rFonts w:ascii="Times" w:hAnsi="Times"/>
        </w:rPr>
        <w:t>Kitsilano Data Checking, June 2017</w:t>
      </w:r>
    </w:p>
    <w:p w14:paraId="5F1F1261" w14:textId="77777777" w:rsidR="00301D24" w:rsidRDefault="00DB57EB">
      <w:pPr>
        <w:pStyle w:val="Standard"/>
        <w:jc w:val="center"/>
        <w:rPr>
          <w:rFonts w:ascii="Times" w:hAnsi="Times"/>
        </w:rPr>
      </w:pPr>
      <w:r>
        <w:rPr>
          <w:rFonts w:ascii="Times" w:hAnsi="Times"/>
        </w:rPr>
        <w:t>Prepared by Anna Gooding and Mikayla Tinsley</w:t>
      </w:r>
    </w:p>
    <w:p w14:paraId="4610F64B" w14:textId="77777777" w:rsidR="00301D24" w:rsidRDefault="00301D24">
      <w:pPr>
        <w:pStyle w:val="Standard"/>
        <w:rPr>
          <w:rFonts w:ascii="Times" w:hAnsi="Times"/>
        </w:rPr>
      </w:pPr>
    </w:p>
    <w:p w14:paraId="13C57A09" w14:textId="77777777" w:rsidR="00301D24" w:rsidRDefault="00DB57EB">
      <w:pPr>
        <w:pStyle w:val="Standard"/>
        <w:rPr>
          <w:rFonts w:ascii="Times" w:hAnsi="Times"/>
          <w:b/>
          <w:bCs/>
        </w:rPr>
      </w:pPr>
      <w:r>
        <w:rPr>
          <w:rFonts w:ascii="Times" w:hAnsi="Times"/>
          <w:b/>
          <w:bCs/>
        </w:rPr>
        <w:t>Overview of the Data Checking Process</w:t>
      </w:r>
    </w:p>
    <w:p w14:paraId="19E75622" w14:textId="77777777" w:rsidR="00301D24" w:rsidRDefault="00301D24">
      <w:pPr>
        <w:pStyle w:val="Standard"/>
        <w:rPr>
          <w:rFonts w:ascii="Times" w:hAnsi="Times"/>
        </w:rPr>
      </w:pPr>
    </w:p>
    <w:p w14:paraId="5AE005EE" w14:textId="77777777" w:rsidR="00301D24" w:rsidRDefault="00DB57EB">
      <w:pPr>
        <w:pStyle w:val="Standard"/>
        <w:rPr>
          <w:rFonts w:ascii="Times" w:hAnsi="Times"/>
        </w:rPr>
      </w:pPr>
      <w:r>
        <w:rPr>
          <w:rFonts w:ascii="Times" w:hAnsi="Times"/>
        </w:rPr>
        <w:t>We performed data checking to ensure the</w:t>
      </w:r>
      <w:r>
        <w:rPr>
          <w:rFonts w:ascii="Times" w:hAnsi="Times"/>
        </w:rPr>
        <w:t xml:space="preserve"> accuracy of database records for the Kitsilano study site. We selected the Kitsilano study site for data checking because:</w:t>
      </w:r>
    </w:p>
    <w:p w14:paraId="5F506269" w14:textId="77777777" w:rsidR="00301D24" w:rsidRDefault="00DB57EB">
      <w:pPr>
        <w:pStyle w:val="Standard"/>
        <w:rPr>
          <w:rFonts w:ascii="Times" w:hAnsi="Times"/>
        </w:rPr>
      </w:pPr>
      <w:r>
        <w:rPr>
          <w:rFonts w:ascii="Times" w:hAnsi="Times"/>
        </w:rPr>
        <w:tab/>
        <w:t xml:space="preserve">a) the </w:t>
      </w:r>
      <w:proofErr w:type="spellStart"/>
      <w:r>
        <w:rPr>
          <w:rFonts w:ascii="Times" w:hAnsi="Times"/>
        </w:rPr>
        <w:t>Steveston</w:t>
      </w:r>
      <w:proofErr w:type="spellEnd"/>
      <w:r>
        <w:rPr>
          <w:rFonts w:ascii="Times" w:hAnsi="Times"/>
        </w:rPr>
        <w:t xml:space="preserve"> study site uses the same records in the New West registry as the Maple Ridge study site, and since both title sea</w:t>
      </w:r>
      <w:r>
        <w:rPr>
          <w:rFonts w:ascii="Times" w:hAnsi="Times"/>
        </w:rPr>
        <w:t xml:space="preserve">rchers are experienced with the New West registry and performed data checking in the Maple Ridge area, the </w:t>
      </w:r>
      <w:proofErr w:type="spellStart"/>
      <w:r>
        <w:rPr>
          <w:rFonts w:ascii="Times" w:hAnsi="Times"/>
        </w:rPr>
        <w:t>Steveston</w:t>
      </w:r>
      <w:proofErr w:type="spellEnd"/>
      <w:r>
        <w:rPr>
          <w:rFonts w:ascii="Times" w:hAnsi="Times"/>
        </w:rPr>
        <w:t xml:space="preserve"> titles are assumed to be reasonably accurate;</w:t>
      </w:r>
    </w:p>
    <w:p w14:paraId="29DC4604" w14:textId="77777777" w:rsidR="00301D24" w:rsidRDefault="00DB57EB">
      <w:pPr>
        <w:pStyle w:val="Standard"/>
        <w:rPr>
          <w:rFonts w:ascii="Times" w:hAnsi="Times"/>
        </w:rPr>
      </w:pPr>
      <w:r>
        <w:rPr>
          <w:rFonts w:ascii="Times" w:hAnsi="Times"/>
        </w:rPr>
        <w:tab/>
        <w:t>b) the Salt Spring Island study site requires title searching at the Victoria LTO, which req</w:t>
      </w:r>
      <w:r>
        <w:rPr>
          <w:rFonts w:ascii="Times" w:hAnsi="Times"/>
        </w:rPr>
        <w:t>uires relocation and a more extensive time commitment; and</w:t>
      </w:r>
    </w:p>
    <w:p w14:paraId="0276C233" w14:textId="77777777" w:rsidR="00301D24" w:rsidRDefault="00DB57EB">
      <w:pPr>
        <w:pStyle w:val="Standard"/>
        <w:rPr>
          <w:rFonts w:ascii="Times" w:hAnsi="Times"/>
        </w:rPr>
      </w:pPr>
      <w:r>
        <w:rPr>
          <w:rFonts w:ascii="Times" w:hAnsi="Times"/>
        </w:rPr>
        <w:tab/>
        <w:t xml:space="preserve">c) Anna is completing her work with Landscapes of Injustice and will be unavailable for data checking. If there is a need and time allows, it is still possible for Mikayla to data check the </w:t>
      </w:r>
      <w:proofErr w:type="spellStart"/>
      <w:r>
        <w:rPr>
          <w:rFonts w:ascii="Times" w:hAnsi="Times"/>
        </w:rPr>
        <w:t>Steve</w:t>
      </w:r>
      <w:r>
        <w:rPr>
          <w:rFonts w:ascii="Times" w:hAnsi="Times"/>
        </w:rPr>
        <w:t>ston</w:t>
      </w:r>
      <w:proofErr w:type="spellEnd"/>
      <w:r>
        <w:rPr>
          <w:rFonts w:ascii="Times" w:hAnsi="Times"/>
        </w:rPr>
        <w:t xml:space="preserve"> titles that Anna has searched after she is gone.</w:t>
      </w:r>
    </w:p>
    <w:p w14:paraId="2104E197" w14:textId="77777777" w:rsidR="00301D24" w:rsidRDefault="00301D24">
      <w:pPr>
        <w:pStyle w:val="Standard"/>
        <w:rPr>
          <w:rFonts w:ascii="Times" w:hAnsi="Times"/>
        </w:rPr>
      </w:pPr>
    </w:p>
    <w:p w14:paraId="534F2723" w14:textId="77777777" w:rsidR="00301D24" w:rsidRDefault="00DB57EB">
      <w:pPr>
        <w:pStyle w:val="Standard"/>
        <w:rPr>
          <w:rFonts w:ascii="Times" w:hAnsi="Times"/>
        </w:rPr>
      </w:pPr>
      <w:r>
        <w:rPr>
          <w:rFonts w:ascii="Times" w:hAnsi="Times"/>
        </w:rPr>
        <w:t>In order to avoid the over-exaggeration of inconsistencies created by checking individual titles (as was the case for Maple Ridge in summer 2016), we decided that Anna would search one or more properti</w:t>
      </w:r>
      <w:r>
        <w:rPr>
          <w:rFonts w:ascii="Times" w:hAnsi="Times"/>
        </w:rPr>
        <w:t>es across the entire chain of titles. This would more precisely show the accuracy of data entry.</w:t>
      </w:r>
    </w:p>
    <w:p w14:paraId="1E9D4CEC" w14:textId="77777777" w:rsidR="00301D24" w:rsidRDefault="00301D24">
      <w:pPr>
        <w:pStyle w:val="Standard"/>
        <w:rPr>
          <w:rFonts w:ascii="Times" w:hAnsi="Times"/>
        </w:rPr>
      </w:pPr>
    </w:p>
    <w:p w14:paraId="139CC018" w14:textId="77777777" w:rsidR="00301D24" w:rsidRDefault="00DB57EB">
      <w:pPr>
        <w:pStyle w:val="Standard"/>
        <w:rPr>
          <w:rFonts w:ascii="Times" w:hAnsi="Times"/>
        </w:rPr>
      </w:pPr>
      <w:r>
        <w:rPr>
          <w:rFonts w:ascii="Times" w:hAnsi="Times"/>
        </w:rPr>
        <w:t>As of June 19, 2017, Mikayla has searched 10 Kitsilano properties for the entire time frame. She randomly selected 2 properties (20% of the total completed nu</w:t>
      </w:r>
      <w:r>
        <w:rPr>
          <w:rFonts w:ascii="Times" w:hAnsi="Times"/>
        </w:rPr>
        <w:t>mber) and gave the title numbers to Anna to search. Anna searched Lot 8 of Block 229 for 12 titles and Lot 33 of Block 2 for 8 titles, and entered this data in the test database.</w:t>
      </w:r>
    </w:p>
    <w:p w14:paraId="7F8221B2" w14:textId="77777777" w:rsidR="00301D24" w:rsidRDefault="00301D24">
      <w:pPr>
        <w:pStyle w:val="Standard"/>
        <w:rPr>
          <w:rFonts w:ascii="Times" w:hAnsi="Times"/>
        </w:rPr>
      </w:pPr>
    </w:p>
    <w:p w14:paraId="3E53A6B8" w14:textId="77777777" w:rsidR="00301D24" w:rsidRDefault="00DB57EB">
      <w:pPr>
        <w:pStyle w:val="Standard"/>
        <w:rPr>
          <w:rFonts w:ascii="Times" w:hAnsi="Times"/>
        </w:rPr>
      </w:pPr>
      <w:r>
        <w:rPr>
          <w:rFonts w:ascii="Times" w:hAnsi="Times"/>
        </w:rPr>
        <w:t>Because we were interested in checking for consistency in our searching meth</w:t>
      </w:r>
      <w:r>
        <w:rPr>
          <w:rFonts w:ascii="Times" w:hAnsi="Times"/>
        </w:rPr>
        <w:t>ods, we decided to omit the extra properties outside the 2 selected JCOP. Searching the JCOPs would compare our methods without needlessly adding titles or complicating the process.</w:t>
      </w:r>
    </w:p>
    <w:p w14:paraId="2A2FC0D4" w14:textId="77777777" w:rsidR="00301D24" w:rsidRDefault="00301D24">
      <w:pPr>
        <w:pStyle w:val="Standard"/>
        <w:rPr>
          <w:rFonts w:ascii="Times" w:hAnsi="Times"/>
        </w:rPr>
      </w:pPr>
    </w:p>
    <w:p w14:paraId="050552A5" w14:textId="77777777" w:rsidR="00301D24" w:rsidRDefault="00DB57EB">
      <w:pPr>
        <w:pStyle w:val="Standard"/>
        <w:rPr>
          <w:rFonts w:ascii="Times" w:hAnsi="Times"/>
          <w:b/>
          <w:bCs/>
        </w:rPr>
      </w:pPr>
      <w:r>
        <w:rPr>
          <w:rFonts w:ascii="Times" w:hAnsi="Times"/>
          <w:b/>
          <w:bCs/>
        </w:rPr>
        <w:t>Results</w:t>
      </w:r>
    </w:p>
    <w:p w14:paraId="38403E50" w14:textId="77777777" w:rsidR="00301D24" w:rsidRDefault="00301D24">
      <w:pPr>
        <w:pStyle w:val="Standard"/>
        <w:rPr>
          <w:rFonts w:ascii="Times" w:hAnsi="Times"/>
        </w:rPr>
      </w:pPr>
    </w:p>
    <w:tbl>
      <w:tblPr>
        <w:tblW w:w="9972" w:type="dxa"/>
        <w:tblLayout w:type="fixed"/>
        <w:tblCellMar>
          <w:left w:w="10" w:type="dxa"/>
          <w:right w:w="10" w:type="dxa"/>
        </w:tblCellMar>
        <w:tblLook w:val="04A0" w:firstRow="1" w:lastRow="0" w:firstColumn="1" w:lastColumn="0" w:noHBand="0" w:noVBand="1"/>
      </w:tblPr>
      <w:tblGrid>
        <w:gridCol w:w="1590"/>
        <w:gridCol w:w="1952"/>
        <w:gridCol w:w="6430"/>
      </w:tblGrid>
      <w:tr w:rsidR="00301D24" w14:paraId="6FBB0000" w14:textId="77777777">
        <w:tblPrEx>
          <w:tblCellMar>
            <w:top w:w="0" w:type="dxa"/>
            <w:bottom w:w="0" w:type="dxa"/>
          </w:tblCellMar>
        </w:tblPrEx>
        <w:tc>
          <w:tcPr>
            <w:tcW w:w="1590" w:type="dxa"/>
            <w:tcBorders>
              <w:top w:val="single" w:sz="2" w:space="0" w:color="000000"/>
              <w:left w:val="single" w:sz="2" w:space="0" w:color="000000"/>
              <w:bottom w:val="single" w:sz="2" w:space="0" w:color="000000"/>
            </w:tcBorders>
            <w:tcMar>
              <w:top w:w="55" w:type="dxa"/>
              <w:left w:w="55" w:type="dxa"/>
              <w:bottom w:w="55" w:type="dxa"/>
              <w:right w:w="55" w:type="dxa"/>
            </w:tcMar>
          </w:tcPr>
          <w:p w14:paraId="13A349A6" w14:textId="77777777" w:rsidR="00301D24" w:rsidRDefault="00DB57EB">
            <w:pPr>
              <w:pStyle w:val="TableContents"/>
              <w:rPr>
                <w:rFonts w:ascii="Times" w:hAnsi="Times"/>
              </w:rPr>
            </w:pPr>
            <w:r>
              <w:rPr>
                <w:rFonts w:ascii="Times" w:hAnsi="Times"/>
              </w:rPr>
              <w:t>Field</w:t>
            </w:r>
          </w:p>
        </w:tc>
        <w:tc>
          <w:tcPr>
            <w:tcW w:w="1952" w:type="dxa"/>
            <w:tcBorders>
              <w:top w:val="single" w:sz="2" w:space="0" w:color="000000"/>
              <w:left w:val="single" w:sz="2" w:space="0" w:color="000000"/>
              <w:bottom w:val="single" w:sz="2" w:space="0" w:color="000000"/>
            </w:tcBorders>
            <w:tcMar>
              <w:top w:w="55" w:type="dxa"/>
              <w:left w:w="55" w:type="dxa"/>
              <w:bottom w:w="55" w:type="dxa"/>
              <w:right w:w="55" w:type="dxa"/>
            </w:tcMar>
          </w:tcPr>
          <w:p w14:paraId="7A4D1CD3" w14:textId="77777777" w:rsidR="00301D24" w:rsidRDefault="00DB57EB">
            <w:pPr>
              <w:pStyle w:val="TableContents"/>
              <w:rPr>
                <w:rFonts w:ascii="Times" w:hAnsi="Times"/>
              </w:rPr>
            </w:pPr>
            <w:r>
              <w:rPr>
                <w:rFonts w:ascii="Times" w:hAnsi="Times"/>
              </w:rPr>
              <w:t>Percentage Correct</w:t>
            </w:r>
          </w:p>
        </w:tc>
        <w:tc>
          <w:tcPr>
            <w:tcW w:w="64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B57BB57" w14:textId="77777777" w:rsidR="00301D24" w:rsidRDefault="00DB57EB">
            <w:pPr>
              <w:pStyle w:val="TableContents"/>
              <w:rPr>
                <w:rFonts w:ascii="Times" w:hAnsi="Times"/>
              </w:rPr>
            </w:pPr>
            <w:r>
              <w:rPr>
                <w:rFonts w:ascii="Times" w:hAnsi="Times"/>
              </w:rPr>
              <w:t>Explanation</w:t>
            </w:r>
          </w:p>
        </w:tc>
      </w:tr>
      <w:tr w:rsidR="00301D24" w14:paraId="695B1614" w14:textId="77777777">
        <w:tblPrEx>
          <w:tblCellMar>
            <w:top w:w="0" w:type="dxa"/>
            <w:bottom w:w="0" w:type="dxa"/>
          </w:tblCellMar>
        </w:tblPrEx>
        <w:tc>
          <w:tcPr>
            <w:tcW w:w="1590" w:type="dxa"/>
            <w:tcBorders>
              <w:left w:val="single" w:sz="2" w:space="0" w:color="000000"/>
              <w:bottom w:val="single" w:sz="2" w:space="0" w:color="000000"/>
            </w:tcBorders>
            <w:tcMar>
              <w:top w:w="55" w:type="dxa"/>
              <w:left w:w="55" w:type="dxa"/>
              <w:bottom w:w="55" w:type="dxa"/>
              <w:right w:w="55" w:type="dxa"/>
            </w:tcMar>
          </w:tcPr>
          <w:p w14:paraId="73FBE287" w14:textId="77777777" w:rsidR="00301D24" w:rsidRDefault="00DB57EB">
            <w:pPr>
              <w:pStyle w:val="TableContents"/>
              <w:rPr>
                <w:rFonts w:ascii="Times" w:hAnsi="Times"/>
              </w:rPr>
            </w:pPr>
            <w:r>
              <w:rPr>
                <w:rFonts w:ascii="Times" w:hAnsi="Times"/>
              </w:rPr>
              <w:t>Traces</w:t>
            </w:r>
          </w:p>
        </w:tc>
        <w:tc>
          <w:tcPr>
            <w:tcW w:w="1952" w:type="dxa"/>
            <w:tcBorders>
              <w:left w:val="single" w:sz="2" w:space="0" w:color="000000"/>
              <w:bottom w:val="single" w:sz="2" w:space="0" w:color="000000"/>
            </w:tcBorders>
            <w:tcMar>
              <w:top w:w="55" w:type="dxa"/>
              <w:left w:w="55" w:type="dxa"/>
              <w:bottom w:w="55" w:type="dxa"/>
              <w:right w:w="55" w:type="dxa"/>
            </w:tcMar>
          </w:tcPr>
          <w:p w14:paraId="212E4FDA" w14:textId="77777777" w:rsidR="00301D24" w:rsidRDefault="00DB57EB">
            <w:pPr>
              <w:pStyle w:val="TableContents"/>
              <w:rPr>
                <w:rFonts w:ascii="Times" w:hAnsi="Times"/>
              </w:rPr>
            </w:pPr>
            <w:r>
              <w:rPr>
                <w:rFonts w:ascii="Times" w:hAnsi="Times"/>
              </w:rPr>
              <w:t>100%</w:t>
            </w:r>
          </w:p>
        </w:tc>
        <w:tc>
          <w:tcPr>
            <w:tcW w:w="64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BA2CF3" w14:textId="77777777" w:rsidR="00301D24" w:rsidRDefault="00301D24">
            <w:pPr>
              <w:pStyle w:val="TableContents"/>
              <w:rPr>
                <w:rFonts w:ascii="Times" w:hAnsi="Times"/>
              </w:rPr>
            </w:pPr>
          </w:p>
        </w:tc>
      </w:tr>
      <w:tr w:rsidR="00301D24" w14:paraId="36E7C32F" w14:textId="77777777">
        <w:tblPrEx>
          <w:tblCellMar>
            <w:top w:w="0" w:type="dxa"/>
            <w:bottom w:w="0" w:type="dxa"/>
          </w:tblCellMar>
        </w:tblPrEx>
        <w:tc>
          <w:tcPr>
            <w:tcW w:w="1590" w:type="dxa"/>
            <w:tcBorders>
              <w:left w:val="single" w:sz="2" w:space="0" w:color="000000"/>
              <w:bottom w:val="single" w:sz="2" w:space="0" w:color="000000"/>
            </w:tcBorders>
            <w:tcMar>
              <w:top w:w="55" w:type="dxa"/>
              <w:left w:w="55" w:type="dxa"/>
              <w:bottom w:w="55" w:type="dxa"/>
              <w:right w:w="55" w:type="dxa"/>
            </w:tcMar>
          </w:tcPr>
          <w:p w14:paraId="666AF91F" w14:textId="77777777" w:rsidR="00301D24" w:rsidRDefault="00DB57EB">
            <w:pPr>
              <w:pStyle w:val="TableContents"/>
              <w:rPr>
                <w:rFonts w:ascii="Times" w:hAnsi="Times"/>
              </w:rPr>
            </w:pPr>
            <w:r>
              <w:rPr>
                <w:rFonts w:ascii="Times" w:hAnsi="Times"/>
              </w:rPr>
              <w:t>Dates</w:t>
            </w:r>
          </w:p>
        </w:tc>
        <w:tc>
          <w:tcPr>
            <w:tcW w:w="1952" w:type="dxa"/>
            <w:tcBorders>
              <w:left w:val="single" w:sz="2" w:space="0" w:color="000000"/>
              <w:bottom w:val="single" w:sz="2" w:space="0" w:color="000000"/>
            </w:tcBorders>
            <w:tcMar>
              <w:top w:w="55" w:type="dxa"/>
              <w:left w:w="55" w:type="dxa"/>
              <w:bottom w:w="55" w:type="dxa"/>
              <w:right w:w="55" w:type="dxa"/>
            </w:tcMar>
          </w:tcPr>
          <w:p w14:paraId="30E3FDC5" w14:textId="77777777" w:rsidR="00301D24" w:rsidRDefault="00DB57EB">
            <w:pPr>
              <w:pStyle w:val="TableContents"/>
              <w:rPr>
                <w:rFonts w:ascii="Times" w:hAnsi="Times"/>
              </w:rPr>
            </w:pPr>
            <w:r>
              <w:rPr>
                <w:rFonts w:ascii="Times" w:hAnsi="Times"/>
              </w:rPr>
              <w:t>95%</w:t>
            </w:r>
          </w:p>
        </w:tc>
        <w:tc>
          <w:tcPr>
            <w:tcW w:w="64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8B2A6F" w14:textId="77777777" w:rsidR="00301D24" w:rsidRDefault="00DB57EB">
            <w:pPr>
              <w:pStyle w:val="TableContents"/>
              <w:rPr>
                <w:rFonts w:ascii="Times" w:hAnsi="Times"/>
              </w:rPr>
            </w:pPr>
            <w:r>
              <w:rPr>
                <w:rFonts w:ascii="Times" w:hAnsi="Times"/>
              </w:rPr>
              <w:t xml:space="preserve">One error in the test </w:t>
            </w:r>
            <w:proofErr w:type="spellStart"/>
            <w:r>
              <w:rPr>
                <w:rFonts w:ascii="Times" w:hAnsi="Times"/>
              </w:rPr>
              <w:t>db</w:t>
            </w:r>
            <w:proofErr w:type="spellEnd"/>
            <w:r>
              <w:rPr>
                <w:rFonts w:ascii="Times" w:hAnsi="Times"/>
              </w:rPr>
              <w:t xml:space="preserve"> (human error).</w:t>
            </w:r>
          </w:p>
        </w:tc>
      </w:tr>
      <w:tr w:rsidR="00301D24" w14:paraId="3761D2B6" w14:textId="77777777">
        <w:tblPrEx>
          <w:tblCellMar>
            <w:top w:w="0" w:type="dxa"/>
            <w:bottom w:w="0" w:type="dxa"/>
          </w:tblCellMar>
        </w:tblPrEx>
        <w:tc>
          <w:tcPr>
            <w:tcW w:w="1590" w:type="dxa"/>
            <w:tcBorders>
              <w:left w:val="single" w:sz="2" w:space="0" w:color="000000"/>
              <w:bottom w:val="single" w:sz="2" w:space="0" w:color="000000"/>
            </w:tcBorders>
            <w:tcMar>
              <w:top w:w="55" w:type="dxa"/>
              <w:left w:w="55" w:type="dxa"/>
              <w:bottom w:w="55" w:type="dxa"/>
              <w:right w:w="55" w:type="dxa"/>
            </w:tcMar>
          </w:tcPr>
          <w:p w14:paraId="7437BA43" w14:textId="77777777" w:rsidR="00301D24" w:rsidRDefault="00DB57EB">
            <w:pPr>
              <w:pStyle w:val="TableContents"/>
              <w:rPr>
                <w:rFonts w:ascii="Times" w:hAnsi="Times"/>
              </w:rPr>
            </w:pPr>
            <w:r>
              <w:rPr>
                <w:rFonts w:ascii="Times" w:hAnsi="Times"/>
              </w:rPr>
              <w:t>Transfer date</w:t>
            </w:r>
          </w:p>
        </w:tc>
        <w:tc>
          <w:tcPr>
            <w:tcW w:w="1952" w:type="dxa"/>
            <w:tcBorders>
              <w:left w:val="single" w:sz="2" w:space="0" w:color="000000"/>
              <w:bottom w:val="single" w:sz="2" w:space="0" w:color="000000"/>
            </w:tcBorders>
            <w:tcMar>
              <w:top w:w="55" w:type="dxa"/>
              <w:left w:w="55" w:type="dxa"/>
              <w:bottom w:w="55" w:type="dxa"/>
              <w:right w:w="55" w:type="dxa"/>
            </w:tcMar>
          </w:tcPr>
          <w:p w14:paraId="18F19487" w14:textId="77777777" w:rsidR="00301D24" w:rsidRDefault="00DB57EB">
            <w:pPr>
              <w:pStyle w:val="TableContents"/>
              <w:rPr>
                <w:rFonts w:ascii="Times" w:hAnsi="Times"/>
              </w:rPr>
            </w:pPr>
            <w:r>
              <w:rPr>
                <w:rFonts w:ascii="Times" w:hAnsi="Times"/>
              </w:rPr>
              <w:t>100%</w:t>
            </w:r>
          </w:p>
        </w:tc>
        <w:tc>
          <w:tcPr>
            <w:tcW w:w="64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DBC002" w14:textId="77777777" w:rsidR="00301D24" w:rsidRDefault="00301D24">
            <w:pPr>
              <w:pStyle w:val="TableContents"/>
              <w:rPr>
                <w:rFonts w:ascii="Times" w:hAnsi="Times"/>
              </w:rPr>
            </w:pPr>
          </w:p>
        </w:tc>
      </w:tr>
      <w:tr w:rsidR="00301D24" w14:paraId="1126F14C" w14:textId="77777777">
        <w:tblPrEx>
          <w:tblCellMar>
            <w:top w:w="0" w:type="dxa"/>
            <w:bottom w:w="0" w:type="dxa"/>
          </w:tblCellMar>
        </w:tblPrEx>
        <w:tc>
          <w:tcPr>
            <w:tcW w:w="1590" w:type="dxa"/>
            <w:tcBorders>
              <w:left w:val="single" w:sz="2" w:space="0" w:color="000000"/>
              <w:bottom w:val="single" w:sz="2" w:space="0" w:color="000000"/>
            </w:tcBorders>
            <w:tcMar>
              <w:top w:w="55" w:type="dxa"/>
              <w:left w:w="55" w:type="dxa"/>
              <w:bottom w:w="55" w:type="dxa"/>
              <w:right w:w="55" w:type="dxa"/>
            </w:tcMar>
          </w:tcPr>
          <w:p w14:paraId="3EDD5C9F" w14:textId="77777777" w:rsidR="00301D24" w:rsidRDefault="00DB57EB">
            <w:pPr>
              <w:pStyle w:val="TableContents"/>
              <w:rPr>
                <w:rFonts w:ascii="Times" w:hAnsi="Times"/>
              </w:rPr>
            </w:pPr>
            <w:r>
              <w:rPr>
                <w:rFonts w:ascii="Times" w:hAnsi="Times"/>
              </w:rPr>
              <w:t>Properties</w:t>
            </w:r>
          </w:p>
        </w:tc>
        <w:tc>
          <w:tcPr>
            <w:tcW w:w="1952" w:type="dxa"/>
            <w:tcBorders>
              <w:left w:val="single" w:sz="2" w:space="0" w:color="000000"/>
              <w:bottom w:val="single" w:sz="2" w:space="0" w:color="000000"/>
            </w:tcBorders>
            <w:tcMar>
              <w:top w:w="55" w:type="dxa"/>
              <w:left w:w="55" w:type="dxa"/>
              <w:bottom w:w="55" w:type="dxa"/>
              <w:right w:w="55" w:type="dxa"/>
            </w:tcMar>
          </w:tcPr>
          <w:p w14:paraId="4D3704B2" w14:textId="77777777" w:rsidR="00301D24" w:rsidRDefault="00DB57EB">
            <w:pPr>
              <w:pStyle w:val="TableContents"/>
              <w:rPr>
                <w:rFonts w:ascii="Times" w:hAnsi="Times"/>
              </w:rPr>
            </w:pPr>
            <w:r>
              <w:rPr>
                <w:rFonts w:ascii="Times" w:hAnsi="Times"/>
              </w:rPr>
              <w:t>95%</w:t>
            </w:r>
          </w:p>
        </w:tc>
        <w:tc>
          <w:tcPr>
            <w:tcW w:w="64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BBFEB3" w14:textId="77777777" w:rsidR="00301D24" w:rsidRDefault="00DB57EB">
            <w:pPr>
              <w:pStyle w:val="TableContents"/>
              <w:rPr>
                <w:rFonts w:ascii="Times" w:hAnsi="Times"/>
              </w:rPr>
            </w:pPr>
            <w:r>
              <w:rPr>
                <w:rFonts w:ascii="Times" w:hAnsi="Times"/>
              </w:rPr>
              <w:t xml:space="preserve">Discrepancy between test and live </w:t>
            </w:r>
            <w:proofErr w:type="spellStart"/>
            <w:r>
              <w:rPr>
                <w:rFonts w:ascii="Times" w:hAnsi="Times"/>
              </w:rPr>
              <w:t>db</w:t>
            </w:r>
            <w:proofErr w:type="spellEnd"/>
            <w:r>
              <w:rPr>
                <w:rFonts w:ascii="Times" w:hAnsi="Times"/>
              </w:rPr>
              <w:t xml:space="preserve"> (test </w:t>
            </w:r>
            <w:proofErr w:type="spellStart"/>
            <w:r>
              <w:rPr>
                <w:rFonts w:ascii="Times" w:hAnsi="Times"/>
              </w:rPr>
              <w:t>db</w:t>
            </w:r>
            <w:proofErr w:type="spellEnd"/>
            <w:r>
              <w:rPr>
                <w:rFonts w:ascii="Times" w:hAnsi="Times"/>
              </w:rPr>
              <w:t xml:space="preserve"> made property entries for extraneous properties not within the study area, live </w:t>
            </w:r>
            <w:proofErr w:type="spellStart"/>
            <w:r>
              <w:rPr>
                <w:rFonts w:ascii="Times" w:hAnsi="Times"/>
              </w:rPr>
              <w:t>db</w:t>
            </w:r>
            <w:proofErr w:type="spellEnd"/>
            <w:r>
              <w:rPr>
                <w:rFonts w:ascii="Times" w:hAnsi="Times"/>
              </w:rPr>
              <w:t xml:space="preserve"> only included those properties in the notes field)</w:t>
            </w:r>
            <w:r>
              <w:rPr>
                <w:rFonts w:ascii="Times" w:hAnsi="Times"/>
              </w:rPr>
              <w:t>.</w:t>
            </w:r>
          </w:p>
        </w:tc>
      </w:tr>
      <w:tr w:rsidR="00301D24" w14:paraId="5C663D31" w14:textId="77777777">
        <w:tblPrEx>
          <w:tblCellMar>
            <w:top w:w="0" w:type="dxa"/>
            <w:bottom w:w="0" w:type="dxa"/>
          </w:tblCellMar>
        </w:tblPrEx>
        <w:tc>
          <w:tcPr>
            <w:tcW w:w="1590" w:type="dxa"/>
            <w:tcBorders>
              <w:left w:val="single" w:sz="2" w:space="0" w:color="000000"/>
              <w:bottom w:val="single" w:sz="2" w:space="0" w:color="000000"/>
            </w:tcBorders>
            <w:tcMar>
              <w:top w:w="55" w:type="dxa"/>
              <w:left w:w="55" w:type="dxa"/>
              <w:bottom w:w="55" w:type="dxa"/>
              <w:right w:w="55" w:type="dxa"/>
            </w:tcMar>
          </w:tcPr>
          <w:p w14:paraId="1E03A30A" w14:textId="77777777" w:rsidR="00301D24" w:rsidRDefault="00DB57EB">
            <w:pPr>
              <w:pStyle w:val="TableContents"/>
              <w:rPr>
                <w:rFonts w:ascii="Times" w:hAnsi="Times"/>
              </w:rPr>
            </w:pPr>
            <w:r>
              <w:rPr>
                <w:rFonts w:ascii="Times" w:hAnsi="Times"/>
              </w:rPr>
              <w:t>Owners</w:t>
            </w:r>
          </w:p>
        </w:tc>
        <w:tc>
          <w:tcPr>
            <w:tcW w:w="1952" w:type="dxa"/>
            <w:tcBorders>
              <w:left w:val="single" w:sz="2" w:space="0" w:color="000000"/>
              <w:bottom w:val="single" w:sz="2" w:space="0" w:color="000000"/>
            </w:tcBorders>
            <w:tcMar>
              <w:top w:w="55" w:type="dxa"/>
              <w:left w:w="55" w:type="dxa"/>
              <w:bottom w:w="55" w:type="dxa"/>
              <w:right w:w="55" w:type="dxa"/>
            </w:tcMar>
          </w:tcPr>
          <w:p w14:paraId="0C92737A" w14:textId="77777777" w:rsidR="00301D24" w:rsidRDefault="00DB57EB">
            <w:pPr>
              <w:pStyle w:val="TableContents"/>
              <w:rPr>
                <w:rFonts w:ascii="Times" w:hAnsi="Times"/>
              </w:rPr>
            </w:pPr>
            <w:r>
              <w:rPr>
                <w:rFonts w:ascii="Times" w:hAnsi="Times"/>
              </w:rPr>
              <w:t>85%</w:t>
            </w:r>
          </w:p>
        </w:tc>
        <w:tc>
          <w:tcPr>
            <w:tcW w:w="64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64D5AD" w14:textId="77777777" w:rsidR="00301D24" w:rsidRDefault="00DB57EB">
            <w:pPr>
              <w:pStyle w:val="TableContents"/>
              <w:rPr>
                <w:rFonts w:ascii="Times" w:hAnsi="Times"/>
              </w:rPr>
            </w:pPr>
            <w:r>
              <w:rPr>
                <w:rFonts w:ascii="Times" w:hAnsi="Times"/>
              </w:rPr>
              <w:t>All owner names correct. 15% of titles had inconsistencies related to owner addresses.</w:t>
            </w:r>
          </w:p>
        </w:tc>
      </w:tr>
      <w:tr w:rsidR="00301D24" w14:paraId="6603F85C" w14:textId="77777777">
        <w:tblPrEx>
          <w:tblCellMar>
            <w:top w:w="0" w:type="dxa"/>
            <w:bottom w:w="0" w:type="dxa"/>
          </w:tblCellMar>
        </w:tblPrEx>
        <w:tc>
          <w:tcPr>
            <w:tcW w:w="1590" w:type="dxa"/>
            <w:tcBorders>
              <w:left w:val="single" w:sz="2" w:space="0" w:color="000000"/>
              <w:bottom w:val="single" w:sz="2" w:space="0" w:color="000000"/>
            </w:tcBorders>
            <w:tcMar>
              <w:top w:w="55" w:type="dxa"/>
              <w:left w:w="55" w:type="dxa"/>
              <w:bottom w:w="55" w:type="dxa"/>
              <w:right w:w="55" w:type="dxa"/>
            </w:tcMar>
          </w:tcPr>
          <w:p w14:paraId="5946577E" w14:textId="77777777" w:rsidR="00301D24" w:rsidRDefault="00DB57EB">
            <w:pPr>
              <w:pStyle w:val="TableContents"/>
              <w:rPr>
                <w:rFonts w:ascii="Times" w:hAnsi="Times"/>
              </w:rPr>
            </w:pPr>
            <w:r>
              <w:rPr>
                <w:rFonts w:ascii="Times" w:hAnsi="Times"/>
              </w:rPr>
              <w:t>Consideration</w:t>
            </w:r>
          </w:p>
        </w:tc>
        <w:tc>
          <w:tcPr>
            <w:tcW w:w="1952" w:type="dxa"/>
            <w:tcBorders>
              <w:left w:val="single" w:sz="2" w:space="0" w:color="000000"/>
              <w:bottom w:val="single" w:sz="2" w:space="0" w:color="000000"/>
            </w:tcBorders>
            <w:tcMar>
              <w:top w:w="55" w:type="dxa"/>
              <w:left w:w="55" w:type="dxa"/>
              <w:bottom w:w="55" w:type="dxa"/>
              <w:right w:w="55" w:type="dxa"/>
            </w:tcMar>
          </w:tcPr>
          <w:p w14:paraId="7A975CAE" w14:textId="77777777" w:rsidR="00301D24" w:rsidRDefault="00DB57EB">
            <w:pPr>
              <w:pStyle w:val="TableContents"/>
              <w:rPr>
                <w:rFonts w:ascii="Times" w:hAnsi="Times"/>
              </w:rPr>
            </w:pPr>
            <w:r>
              <w:rPr>
                <w:rFonts w:ascii="Times" w:hAnsi="Times"/>
              </w:rPr>
              <w:t>95%</w:t>
            </w:r>
          </w:p>
        </w:tc>
        <w:tc>
          <w:tcPr>
            <w:tcW w:w="64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CB6C3C" w14:textId="77777777" w:rsidR="00301D24" w:rsidRDefault="00DB57EB">
            <w:pPr>
              <w:pStyle w:val="TableContents"/>
              <w:rPr>
                <w:rFonts w:ascii="Times" w:hAnsi="Times"/>
              </w:rPr>
            </w:pPr>
            <w:r>
              <w:rPr>
                <w:rFonts w:ascii="Times" w:hAnsi="Times"/>
              </w:rPr>
              <w:t xml:space="preserve">One error in the live </w:t>
            </w:r>
            <w:proofErr w:type="spellStart"/>
            <w:r>
              <w:rPr>
                <w:rFonts w:ascii="Times" w:hAnsi="Times"/>
              </w:rPr>
              <w:t>db</w:t>
            </w:r>
            <w:proofErr w:type="spellEnd"/>
            <w:r>
              <w:rPr>
                <w:rFonts w:ascii="Times" w:hAnsi="Times"/>
              </w:rPr>
              <w:t xml:space="preserve"> (wrong value taken from a transfer document with Vendor’s Agreement for Sale where there are multiple values </w:t>
            </w:r>
            <w:r>
              <w:rPr>
                <w:rFonts w:ascii="Times" w:hAnsi="Times"/>
              </w:rPr>
              <w:t>listed).</w:t>
            </w:r>
          </w:p>
        </w:tc>
      </w:tr>
      <w:tr w:rsidR="00301D24" w14:paraId="2EBCB176" w14:textId="77777777">
        <w:tblPrEx>
          <w:tblCellMar>
            <w:top w:w="0" w:type="dxa"/>
            <w:bottom w:w="0" w:type="dxa"/>
          </w:tblCellMar>
        </w:tblPrEx>
        <w:tc>
          <w:tcPr>
            <w:tcW w:w="1590" w:type="dxa"/>
            <w:tcBorders>
              <w:left w:val="single" w:sz="2" w:space="0" w:color="000000"/>
              <w:bottom w:val="single" w:sz="2" w:space="0" w:color="000000"/>
            </w:tcBorders>
            <w:tcMar>
              <w:top w:w="55" w:type="dxa"/>
              <w:left w:w="55" w:type="dxa"/>
              <w:bottom w:w="55" w:type="dxa"/>
              <w:right w:w="55" w:type="dxa"/>
            </w:tcMar>
          </w:tcPr>
          <w:p w14:paraId="415BD4F6" w14:textId="77777777" w:rsidR="00301D24" w:rsidRDefault="00DB57EB">
            <w:pPr>
              <w:pStyle w:val="TableContents"/>
              <w:rPr>
                <w:rFonts w:ascii="Times" w:hAnsi="Times"/>
              </w:rPr>
            </w:pPr>
            <w:r>
              <w:rPr>
                <w:rFonts w:ascii="Times" w:hAnsi="Times"/>
              </w:rPr>
              <w:lastRenderedPageBreak/>
              <w:t>Market value</w:t>
            </w:r>
          </w:p>
        </w:tc>
        <w:tc>
          <w:tcPr>
            <w:tcW w:w="1952" w:type="dxa"/>
            <w:tcBorders>
              <w:left w:val="single" w:sz="2" w:space="0" w:color="000000"/>
              <w:bottom w:val="single" w:sz="2" w:space="0" w:color="000000"/>
            </w:tcBorders>
            <w:tcMar>
              <w:top w:w="55" w:type="dxa"/>
              <w:left w:w="55" w:type="dxa"/>
              <w:bottom w:w="55" w:type="dxa"/>
              <w:right w:w="55" w:type="dxa"/>
            </w:tcMar>
          </w:tcPr>
          <w:p w14:paraId="7B05BEA6" w14:textId="77777777" w:rsidR="00301D24" w:rsidRDefault="00DB57EB">
            <w:pPr>
              <w:pStyle w:val="TableContents"/>
              <w:rPr>
                <w:rFonts w:ascii="Times" w:hAnsi="Times"/>
              </w:rPr>
            </w:pPr>
            <w:r>
              <w:rPr>
                <w:rFonts w:ascii="Times" w:hAnsi="Times"/>
              </w:rPr>
              <w:t>40%</w:t>
            </w:r>
          </w:p>
        </w:tc>
        <w:tc>
          <w:tcPr>
            <w:tcW w:w="64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6FEBFB" w14:textId="77777777" w:rsidR="00301D24" w:rsidRDefault="00DB57EB">
            <w:pPr>
              <w:pStyle w:val="TableContents"/>
              <w:rPr>
                <w:rFonts w:ascii="Times" w:hAnsi="Times"/>
              </w:rPr>
            </w:pPr>
            <w:r>
              <w:rPr>
                <w:rFonts w:ascii="Times" w:hAnsi="Times"/>
              </w:rPr>
              <w:t>Prior to June 2017, title searcher was not getting market value from the Application document. Going forward, market value is being added to the live database.</w:t>
            </w:r>
          </w:p>
        </w:tc>
      </w:tr>
      <w:tr w:rsidR="00301D24" w14:paraId="73C0E786" w14:textId="77777777">
        <w:tblPrEx>
          <w:tblCellMar>
            <w:top w:w="0" w:type="dxa"/>
            <w:bottom w:w="0" w:type="dxa"/>
          </w:tblCellMar>
        </w:tblPrEx>
        <w:tc>
          <w:tcPr>
            <w:tcW w:w="1590" w:type="dxa"/>
            <w:tcBorders>
              <w:left w:val="single" w:sz="2" w:space="0" w:color="000000"/>
              <w:bottom w:val="single" w:sz="2" w:space="0" w:color="000000"/>
            </w:tcBorders>
            <w:tcMar>
              <w:top w:w="55" w:type="dxa"/>
              <w:left w:w="55" w:type="dxa"/>
              <w:bottom w:w="55" w:type="dxa"/>
              <w:right w:w="55" w:type="dxa"/>
            </w:tcMar>
          </w:tcPr>
          <w:p w14:paraId="17F0B4F7" w14:textId="77777777" w:rsidR="00301D24" w:rsidRDefault="00DB57EB">
            <w:pPr>
              <w:pStyle w:val="TableContents"/>
              <w:rPr>
                <w:rFonts w:ascii="Times" w:hAnsi="Times"/>
              </w:rPr>
            </w:pPr>
            <w:r>
              <w:rPr>
                <w:rFonts w:ascii="Times" w:hAnsi="Times"/>
              </w:rPr>
              <w:t>Sellers</w:t>
            </w:r>
          </w:p>
        </w:tc>
        <w:tc>
          <w:tcPr>
            <w:tcW w:w="1952" w:type="dxa"/>
            <w:tcBorders>
              <w:left w:val="single" w:sz="2" w:space="0" w:color="000000"/>
              <w:bottom w:val="single" w:sz="2" w:space="0" w:color="000000"/>
            </w:tcBorders>
            <w:tcMar>
              <w:top w:w="55" w:type="dxa"/>
              <w:left w:w="55" w:type="dxa"/>
              <w:bottom w:w="55" w:type="dxa"/>
              <w:right w:w="55" w:type="dxa"/>
            </w:tcMar>
          </w:tcPr>
          <w:p w14:paraId="085B2AF2" w14:textId="77777777" w:rsidR="00301D24" w:rsidRDefault="00DB57EB">
            <w:pPr>
              <w:pStyle w:val="TableContents"/>
              <w:rPr>
                <w:rFonts w:ascii="Times" w:hAnsi="Times"/>
              </w:rPr>
            </w:pPr>
            <w:r>
              <w:rPr>
                <w:rFonts w:ascii="Times" w:hAnsi="Times"/>
              </w:rPr>
              <w:t>65%</w:t>
            </w:r>
          </w:p>
        </w:tc>
        <w:tc>
          <w:tcPr>
            <w:tcW w:w="64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8B36C5" w14:textId="77777777" w:rsidR="00301D24" w:rsidRDefault="00DB57EB">
            <w:pPr>
              <w:pStyle w:val="TableContents"/>
              <w:rPr>
                <w:rFonts w:ascii="Times" w:hAnsi="Times"/>
              </w:rPr>
            </w:pPr>
            <w:r>
              <w:rPr>
                <w:rFonts w:ascii="Times" w:hAnsi="Times"/>
              </w:rPr>
              <w:t xml:space="preserve">All owner names correct. 35% of titles had </w:t>
            </w:r>
            <w:r>
              <w:rPr>
                <w:rFonts w:ascii="Times" w:hAnsi="Times"/>
              </w:rPr>
              <w:t>inconsistencies related to owner addresses.</w:t>
            </w:r>
          </w:p>
        </w:tc>
      </w:tr>
      <w:tr w:rsidR="00301D24" w14:paraId="34EF34A4" w14:textId="77777777">
        <w:tblPrEx>
          <w:tblCellMar>
            <w:top w:w="0" w:type="dxa"/>
            <w:bottom w:w="0" w:type="dxa"/>
          </w:tblCellMar>
        </w:tblPrEx>
        <w:tc>
          <w:tcPr>
            <w:tcW w:w="1590" w:type="dxa"/>
            <w:tcBorders>
              <w:left w:val="single" w:sz="2" w:space="0" w:color="000000"/>
              <w:bottom w:val="single" w:sz="2" w:space="0" w:color="000000"/>
            </w:tcBorders>
            <w:tcMar>
              <w:top w:w="55" w:type="dxa"/>
              <w:left w:w="55" w:type="dxa"/>
              <w:bottom w:w="55" w:type="dxa"/>
              <w:right w:w="55" w:type="dxa"/>
            </w:tcMar>
          </w:tcPr>
          <w:p w14:paraId="4A7EF637" w14:textId="77777777" w:rsidR="00301D24" w:rsidRDefault="00DB57EB">
            <w:pPr>
              <w:pStyle w:val="TableContents"/>
              <w:rPr>
                <w:rFonts w:ascii="Times" w:hAnsi="Times"/>
              </w:rPr>
            </w:pPr>
            <w:r>
              <w:rPr>
                <w:rFonts w:ascii="Times" w:hAnsi="Times"/>
              </w:rPr>
              <w:t>Lawyers</w:t>
            </w:r>
          </w:p>
        </w:tc>
        <w:tc>
          <w:tcPr>
            <w:tcW w:w="1952" w:type="dxa"/>
            <w:tcBorders>
              <w:left w:val="single" w:sz="2" w:space="0" w:color="000000"/>
              <w:bottom w:val="single" w:sz="2" w:space="0" w:color="000000"/>
            </w:tcBorders>
            <w:tcMar>
              <w:top w:w="55" w:type="dxa"/>
              <w:left w:w="55" w:type="dxa"/>
              <w:bottom w:w="55" w:type="dxa"/>
              <w:right w:w="55" w:type="dxa"/>
            </w:tcMar>
          </w:tcPr>
          <w:p w14:paraId="03B8839C" w14:textId="77777777" w:rsidR="00301D24" w:rsidRDefault="00DB57EB">
            <w:pPr>
              <w:pStyle w:val="TableContents"/>
              <w:rPr>
                <w:rFonts w:ascii="Times" w:hAnsi="Times"/>
              </w:rPr>
            </w:pPr>
            <w:r>
              <w:rPr>
                <w:rFonts w:ascii="Times" w:hAnsi="Times"/>
              </w:rPr>
              <w:t>35%</w:t>
            </w:r>
          </w:p>
        </w:tc>
        <w:tc>
          <w:tcPr>
            <w:tcW w:w="64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9DB32A" w14:textId="77777777" w:rsidR="00301D24" w:rsidRDefault="00DB57EB">
            <w:pPr>
              <w:pStyle w:val="TableContents"/>
              <w:rPr>
                <w:rFonts w:ascii="Times" w:hAnsi="Times"/>
              </w:rPr>
            </w:pPr>
            <w:r>
              <w:rPr>
                <w:rFonts w:ascii="Times" w:hAnsi="Times"/>
              </w:rPr>
              <w:t xml:space="preserve">Inconsistencies relating to entry of individual lawyer/agent name vs. institution name due to not using applications page in live </w:t>
            </w:r>
            <w:proofErr w:type="spellStart"/>
            <w:r>
              <w:rPr>
                <w:rFonts w:ascii="Times" w:hAnsi="Times"/>
              </w:rPr>
              <w:t>db</w:t>
            </w:r>
            <w:proofErr w:type="spellEnd"/>
            <w:r>
              <w:rPr>
                <w:rFonts w:ascii="Times" w:hAnsi="Times"/>
              </w:rPr>
              <w:t xml:space="preserve"> initially. </w:t>
            </w:r>
            <w:proofErr w:type="gramStart"/>
            <w:r>
              <w:rPr>
                <w:rFonts w:ascii="Times" w:hAnsi="Times"/>
              </w:rPr>
              <w:t>Also</w:t>
            </w:r>
            <w:proofErr w:type="gramEnd"/>
            <w:r>
              <w:rPr>
                <w:rFonts w:ascii="Times" w:hAnsi="Times"/>
              </w:rPr>
              <w:t xml:space="preserve"> inconsistent inclusion of “barristers &amp; solicitors</w:t>
            </w:r>
            <w:r>
              <w:rPr>
                <w:rFonts w:ascii="Times" w:hAnsi="Times"/>
              </w:rPr>
              <w:t>” in the institution name field vs. occupation.</w:t>
            </w:r>
          </w:p>
        </w:tc>
      </w:tr>
    </w:tbl>
    <w:p w14:paraId="57C33E02" w14:textId="77777777" w:rsidR="00301D24" w:rsidRDefault="00301D24">
      <w:pPr>
        <w:pStyle w:val="Standard"/>
        <w:rPr>
          <w:rFonts w:ascii="Times" w:hAnsi="Times"/>
        </w:rPr>
      </w:pPr>
    </w:p>
    <w:p w14:paraId="782EC909" w14:textId="77777777" w:rsidR="00301D24" w:rsidRDefault="00301D24">
      <w:pPr>
        <w:pStyle w:val="Standard"/>
        <w:rPr>
          <w:rFonts w:ascii="Times" w:hAnsi="Times"/>
        </w:rPr>
      </w:pPr>
    </w:p>
    <w:p w14:paraId="35E35734" w14:textId="77777777" w:rsidR="00301D24" w:rsidRDefault="00301D24">
      <w:pPr>
        <w:pStyle w:val="Standard"/>
        <w:rPr>
          <w:rFonts w:ascii="Times" w:hAnsi="Times"/>
        </w:rPr>
      </w:pPr>
    </w:p>
    <w:p w14:paraId="6D954652" w14:textId="77777777" w:rsidR="00301D24" w:rsidRDefault="00DB57EB">
      <w:pPr>
        <w:pStyle w:val="Standard"/>
        <w:jc w:val="center"/>
        <w:rPr>
          <w:rFonts w:ascii="Times" w:hAnsi="Times"/>
          <w:b/>
          <w:bCs/>
        </w:rPr>
      </w:pPr>
      <w:r>
        <w:rPr>
          <w:rFonts w:ascii="Times" w:hAnsi="Times"/>
          <w:b/>
          <w:bCs/>
        </w:rPr>
        <w:t>Inconsistencies and Issues</w:t>
      </w:r>
    </w:p>
    <w:p w14:paraId="12B7AF3A" w14:textId="77777777" w:rsidR="00301D24" w:rsidRDefault="00301D24">
      <w:pPr>
        <w:pStyle w:val="Standard"/>
        <w:jc w:val="center"/>
        <w:rPr>
          <w:rFonts w:ascii="Times" w:hAnsi="Times"/>
          <w:b/>
          <w:bCs/>
        </w:rPr>
      </w:pPr>
    </w:p>
    <w:p w14:paraId="2BCA0C3A" w14:textId="77777777" w:rsidR="00301D24" w:rsidRDefault="00DB57EB">
      <w:pPr>
        <w:pStyle w:val="Standard"/>
        <w:rPr>
          <w:rFonts w:ascii="Times" w:hAnsi="Times"/>
          <w:b/>
          <w:bCs/>
        </w:rPr>
      </w:pPr>
      <w:r>
        <w:rPr>
          <w:rFonts w:ascii="Times" w:hAnsi="Times"/>
          <w:b/>
          <w:bCs/>
        </w:rPr>
        <w:t>Application Pages, Lawyers, and Market Value</w:t>
      </w:r>
    </w:p>
    <w:p w14:paraId="0143E3D7" w14:textId="77777777" w:rsidR="00301D24" w:rsidRDefault="00DB57EB">
      <w:pPr>
        <w:pStyle w:val="Standard"/>
        <w:rPr>
          <w:rFonts w:ascii="Times" w:hAnsi="Times"/>
        </w:rPr>
      </w:pPr>
      <w:r>
        <w:rPr>
          <w:rFonts w:ascii="Times" w:hAnsi="Times"/>
        </w:rPr>
        <w:t xml:space="preserve">For the Vancouver registry, the transfer reel contains an application form and an indenture document for most titles. During early </w:t>
      </w:r>
      <w:r>
        <w:rPr>
          <w:rFonts w:ascii="Times" w:hAnsi="Times"/>
        </w:rPr>
        <w:t>title searching, Mikayla was unaware of the application page which contains a lawyer/agent name and a market value. Since June 2017, she has been entering information from the application page. As a result, some titles in the live database do not have a ma</w:t>
      </w:r>
      <w:r>
        <w:rPr>
          <w:rFonts w:ascii="Times" w:hAnsi="Times"/>
        </w:rPr>
        <w:t>rket value or certain lawyer information, but the test database has this information. Going forward, the market value and lawyer/agent information will be gathered from the application page.</w:t>
      </w:r>
    </w:p>
    <w:p w14:paraId="24886F9F" w14:textId="77777777" w:rsidR="00301D24" w:rsidRDefault="00301D24">
      <w:pPr>
        <w:pStyle w:val="Standard"/>
        <w:rPr>
          <w:rFonts w:ascii="Times" w:hAnsi="Times"/>
        </w:rPr>
      </w:pPr>
    </w:p>
    <w:p w14:paraId="212EE94D" w14:textId="77777777" w:rsidR="00301D24" w:rsidRDefault="00DB57EB">
      <w:pPr>
        <w:pStyle w:val="Standard"/>
        <w:rPr>
          <w:rFonts w:ascii="Times" w:hAnsi="Times"/>
          <w:b/>
          <w:bCs/>
        </w:rPr>
      </w:pPr>
      <w:r>
        <w:rPr>
          <w:rFonts w:ascii="Times" w:hAnsi="Times"/>
          <w:b/>
          <w:bCs/>
        </w:rPr>
        <w:t>Lawyer Names</w:t>
      </w:r>
    </w:p>
    <w:p w14:paraId="1FB8F957" w14:textId="77777777" w:rsidR="00301D24" w:rsidRDefault="00DB57EB">
      <w:pPr>
        <w:pStyle w:val="Standard"/>
        <w:rPr>
          <w:rFonts w:ascii="Times" w:hAnsi="Times"/>
        </w:rPr>
      </w:pPr>
      <w:r>
        <w:rPr>
          <w:rFonts w:ascii="Times" w:hAnsi="Times"/>
        </w:rPr>
        <w:t>There was some inconsistency with lawyer entries si</w:t>
      </w:r>
      <w:r>
        <w:rPr>
          <w:rFonts w:ascii="Times" w:hAnsi="Times"/>
        </w:rPr>
        <w:t>nce they can either list a lawyer name, an institution name, or both. In most cases, differences came from not using the applications page (see above). The live database often did not include lawyer names from the applications page, only lawyer information</w:t>
      </w:r>
      <w:r>
        <w:rPr>
          <w:rFonts w:ascii="Times" w:hAnsi="Times"/>
        </w:rPr>
        <w:t xml:space="preserve"> from the transfer document, so sometimes there were only institution names and not agent names.</w:t>
      </w:r>
    </w:p>
    <w:p w14:paraId="16424FF1" w14:textId="77777777" w:rsidR="00301D24" w:rsidRDefault="00301D24">
      <w:pPr>
        <w:pStyle w:val="Standard"/>
        <w:rPr>
          <w:rFonts w:ascii="Times" w:hAnsi="Times"/>
        </w:rPr>
      </w:pPr>
    </w:p>
    <w:p w14:paraId="09019DC5" w14:textId="77777777" w:rsidR="00301D24" w:rsidRDefault="00DB57EB">
      <w:pPr>
        <w:pStyle w:val="Standard"/>
        <w:rPr>
          <w:rFonts w:ascii="Times" w:hAnsi="Times"/>
        </w:rPr>
      </w:pPr>
      <w:r>
        <w:rPr>
          <w:rFonts w:ascii="Times" w:hAnsi="Times"/>
        </w:rPr>
        <w:t xml:space="preserve">There were also differences in the entry of institution names in cases where the institution was listed as “barristers &amp; solicitors” or “barristers, etc.” In </w:t>
      </w:r>
      <w:r>
        <w:rPr>
          <w:rFonts w:ascii="Times" w:hAnsi="Times"/>
        </w:rPr>
        <w:t>the live database, “barristers &amp; solicitors” or “barristers, etc.” were entered as the occupation. In the test database, it was included in the institution name (</w:t>
      </w:r>
      <w:proofErr w:type="spellStart"/>
      <w:r>
        <w:rPr>
          <w:rFonts w:ascii="Times" w:hAnsi="Times"/>
        </w:rPr>
        <w:t>eg</w:t>
      </w:r>
      <w:proofErr w:type="spellEnd"/>
      <w:r>
        <w:rPr>
          <w:rFonts w:ascii="Times" w:hAnsi="Times"/>
        </w:rPr>
        <w:t>, “</w:t>
      </w:r>
      <w:proofErr w:type="spellStart"/>
      <w:r>
        <w:rPr>
          <w:rFonts w:ascii="Times" w:hAnsi="Times"/>
          <w:color w:val="000000"/>
        </w:rPr>
        <w:t>Lando</w:t>
      </w:r>
      <w:proofErr w:type="spellEnd"/>
      <w:r>
        <w:rPr>
          <w:rFonts w:ascii="Times" w:hAnsi="Times"/>
          <w:color w:val="000000"/>
        </w:rPr>
        <w:t xml:space="preserve">, Milsom &amp; </w:t>
      </w:r>
      <w:proofErr w:type="spellStart"/>
      <w:r>
        <w:rPr>
          <w:rFonts w:ascii="Times" w:hAnsi="Times"/>
          <w:color w:val="000000"/>
        </w:rPr>
        <w:t>Frydenlund</w:t>
      </w:r>
      <w:proofErr w:type="spellEnd"/>
      <w:r>
        <w:rPr>
          <w:rFonts w:ascii="Times" w:hAnsi="Times"/>
          <w:color w:val="000000"/>
        </w:rPr>
        <w:t>, Barristers &amp; Solicitors”).</w:t>
      </w:r>
    </w:p>
    <w:p w14:paraId="1E0E35CB" w14:textId="77777777" w:rsidR="00301D24" w:rsidRDefault="00301D24">
      <w:pPr>
        <w:pStyle w:val="Standard"/>
        <w:rPr>
          <w:rFonts w:ascii="Times" w:hAnsi="Times"/>
        </w:rPr>
      </w:pPr>
    </w:p>
    <w:p w14:paraId="223276D1" w14:textId="77777777" w:rsidR="00301D24" w:rsidRDefault="00DB57EB">
      <w:pPr>
        <w:pStyle w:val="Standard"/>
        <w:rPr>
          <w:rFonts w:ascii="Times" w:hAnsi="Times"/>
          <w:b/>
          <w:bCs/>
        </w:rPr>
      </w:pPr>
      <w:r>
        <w:rPr>
          <w:rFonts w:ascii="Times" w:hAnsi="Times"/>
          <w:b/>
          <w:bCs/>
        </w:rPr>
        <w:t>Addresses</w:t>
      </w:r>
    </w:p>
    <w:p w14:paraId="0504E564" w14:textId="77777777" w:rsidR="00301D24" w:rsidRDefault="00DB57EB">
      <w:pPr>
        <w:pStyle w:val="Standard"/>
        <w:rPr>
          <w:rFonts w:ascii="Times" w:hAnsi="Times"/>
        </w:rPr>
      </w:pPr>
      <w:r>
        <w:rPr>
          <w:rFonts w:ascii="Times" w:hAnsi="Times"/>
        </w:rPr>
        <w:t>In the live database, f</w:t>
      </w:r>
      <w:r>
        <w:rPr>
          <w:rFonts w:ascii="Times" w:hAnsi="Times"/>
        </w:rPr>
        <w:t xml:space="preserve">or addresses where the Street, Ave, </w:t>
      </w:r>
      <w:proofErr w:type="spellStart"/>
      <w:r>
        <w:rPr>
          <w:rFonts w:ascii="Times" w:hAnsi="Times"/>
        </w:rPr>
        <w:t>etc</w:t>
      </w:r>
      <w:proofErr w:type="spellEnd"/>
      <w:r>
        <w:rPr>
          <w:rFonts w:ascii="Times" w:hAnsi="Times"/>
        </w:rPr>
        <w:t xml:space="preserve"> was known but not mentioned, it was added to the entry (</w:t>
      </w:r>
      <w:proofErr w:type="spellStart"/>
      <w:r>
        <w:rPr>
          <w:rFonts w:ascii="Times" w:hAnsi="Times"/>
        </w:rPr>
        <w:t>ie</w:t>
      </w:r>
      <w:proofErr w:type="spellEnd"/>
      <w:r>
        <w:rPr>
          <w:rFonts w:ascii="Times" w:hAnsi="Times"/>
        </w:rPr>
        <w:t>. West Broadway was entered as “Broadway St W”).</w:t>
      </w:r>
    </w:p>
    <w:p w14:paraId="27E0E4AA" w14:textId="77777777" w:rsidR="00301D24" w:rsidRDefault="00301D24">
      <w:pPr>
        <w:pStyle w:val="Standard"/>
        <w:rPr>
          <w:rFonts w:ascii="Times" w:hAnsi="Times"/>
        </w:rPr>
      </w:pPr>
    </w:p>
    <w:p w14:paraId="79B119D8" w14:textId="77777777" w:rsidR="00301D24" w:rsidRDefault="00DB57EB">
      <w:pPr>
        <w:pStyle w:val="Standard"/>
        <w:rPr>
          <w:rFonts w:ascii="Times" w:hAnsi="Times"/>
        </w:rPr>
      </w:pPr>
      <w:r>
        <w:rPr>
          <w:rFonts w:ascii="Times" w:hAnsi="Times"/>
        </w:rPr>
        <w:t>In the test database, the address was inputted exactly as shown (</w:t>
      </w:r>
      <w:proofErr w:type="spellStart"/>
      <w:r>
        <w:rPr>
          <w:rFonts w:ascii="Times" w:hAnsi="Times"/>
        </w:rPr>
        <w:t>ie</w:t>
      </w:r>
      <w:proofErr w:type="spellEnd"/>
      <w:r>
        <w:rPr>
          <w:rFonts w:ascii="Times" w:hAnsi="Times"/>
        </w:rPr>
        <w:t xml:space="preserve">. West Broadway was entered as “Broadway </w:t>
      </w:r>
      <w:r>
        <w:rPr>
          <w:rFonts w:ascii="Times" w:hAnsi="Times"/>
        </w:rPr>
        <w:t>W” and West Broadway Street was entered as “Broadway St W”)</w:t>
      </w:r>
    </w:p>
    <w:p w14:paraId="1A3971FD" w14:textId="77777777" w:rsidR="00301D24" w:rsidRDefault="00301D24">
      <w:pPr>
        <w:pStyle w:val="Standard"/>
        <w:rPr>
          <w:rFonts w:ascii="Times" w:hAnsi="Times"/>
        </w:rPr>
      </w:pPr>
    </w:p>
    <w:p w14:paraId="28D6B22E" w14:textId="77777777" w:rsidR="00301D24" w:rsidRDefault="00DB57EB">
      <w:pPr>
        <w:pStyle w:val="Standard"/>
        <w:rPr>
          <w:rFonts w:ascii="Times" w:hAnsi="Times"/>
          <w:b/>
          <w:bCs/>
        </w:rPr>
      </w:pPr>
      <w:r>
        <w:rPr>
          <w:rFonts w:ascii="Times" w:hAnsi="Times"/>
          <w:b/>
          <w:bCs/>
        </w:rPr>
        <w:t>“Care Of” Protocol</w:t>
      </w:r>
    </w:p>
    <w:p w14:paraId="4F7E5C30" w14:textId="77777777" w:rsidR="00301D24" w:rsidRDefault="00DB57EB">
      <w:pPr>
        <w:pStyle w:val="Standard"/>
        <w:rPr>
          <w:rFonts w:ascii="Times" w:hAnsi="Times"/>
        </w:rPr>
      </w:pPr>
      <w:r>
        <w:rPr>
          <w:rFonts w:ascii="Times" w:hAnsi="Times"/>
        </w:rPr>
        <w:t>In the live database, the c/o status was put in the notes only. In the test database, the c/o status was put in the notes and the address information was entered into the field</w:t>
      </w:r>
      <w:r>
        <w:rPr>
          <w:rFonts w:ascii="Times" w:hAnsi="Times"/>
        </w:rPr>
        <w:t>s. This was an error in the test database, since title searcher protocol dictates that c/o status should only be put in the notes.</w:t>
      </w:r>
    </w:p>
    <w:p w14:paraId="3DA3703C" w14:textId="77777777" w:rsidR="00301D24" w:rsidRDefault="00301D24">
      <w:pPr>
        <w:pStyle w:val="Standard"/>
        <w:rPr>
          <w:rFonts w:ascii="Times" w:hAnsi="Times"/>
        </w:rPr>
      </w:pPr>
    </w:p>
    <w:p w14:paraId="42157C9F" w14:textId="77777777" w:rsidR="00301D24" w:rsidRDefault="00DB57EB">
      <w:pPr>
        <w:pStyle w:val="Standard"/>
        <w:rPr>
          <w:rFonts w:ascii="Times" w:hAnsi="Times"/>
          <w:b/>
          <w:bCs/>
        </w:rPr>
      </w:pPr>
      <w:r>
        <w:rPr>
          <w:rFonts w:ascii="Times" w:hAnsi="Times"/>
          <w:b/>
          <w:bCs/>
        </w:rPr>
        <w:t>Transactions where the Property was Vested in the Custodian</w:t>
      </w:r>
    </w:p>
    <w:p w14:paraId="4D5ABCE6" w14:textId="77777777" w:rsidR="00301D24" w:rsidRDefault="00DB57EB">
      <w:pPr>
        <w:pStyle w:val="Standard"/>
        <w:rPr>
          <w:rFonts w:ascii="Times" w:hAnsi="Times"/>
        </w:rPr>
      </w:pPr>
      <w:r>
        <w:rPr>
          <w:rFonts w:ascii="Times" w:hAnsi="Times"/>
        </w:rPr>
        <w:lastRenderedPageBreak/>
        <w:t>In the live database, JC owners were linked to the title as sel</w:t>
      </w:r>
      <w:r>
        <w:rPr>
          <w:rFonts w:ascii="Times" w:hAnsi="Times"/>
        </w:rPr>
        <w:t xml:space="preserve">lers when the property was vested in the Custodian. The rationale was that the letter included in lieu of transfer documents mentions the JC individual(s), even though they were not technically selling. Linking the JC individual(s) in as sellers gives the </w:t>
      </w:r>
      <w:r>
        <w:rPr>
          <w:rFonts w:ascii="Times" w:hAnsi="Times"/>
        </w:rPr>
        <w:t>title searcher somewhere to input any information about the JC individual(s) (</w:t>
      </w:r>
      <w:proofErr w:type="spellStart"/>
      <w:r>
        <w:rPr>
          <w:rFonts w:ascii="Times" w:hAnsi="Times"/>
        </w:rPr>
        <w:t>eg.</w:t>
      </w:r>
      <w:proofErr w:type="spellEnd"/>
      <w:r>
        <w:rPr>
          <w:rFonts w:ascii="Times" w:hAnsi="Times"/>
        </w:rPr>
        <w:t xml:space="preserve"> Police registration numbers) </w:t>
      </w:r>
      <w:proofErr w:type="spellStart"/>
      <w:r>
        <w:rPr>
          <w:rFonts w:ascii="Times" w:hAnsi="Times"/>
        </w:rPr>
        <w:t>givecn</w:t>
      </w:r>
      <w:proofErr w:type="spellEnd"/>
      <w:r>
        <w:rPr>
          <w:rFonts w:ascii="Times" w:hAnsi="Times"/>
        </w:rPr>
        <w:t xml:space="preserve"> on the letters.</w:t>
      </w:r>
    </w:p>
    <w:p w14:paraId="2D0D94EE" w14:textId="77777777" w:rsidR="00301D24" w:rsidRDefault="00301D24">
      <w:pPr>
        <w:pStyle w:val="Standard"/>
        <w:rPr>
          <w:rFonts w:ascii="Times" w:hAnsi="Times"/>
        </w:rPr>
      </w:pPr>
    </w:p>
    <w:p w14:paraId="7D172BF9" w14:textId="77777777" w:rsidR="00301D24" w:rsidRDefault="00DB57EB">
      <w:pPr>
        <w:pStyle w:val="Standard"/>
        <w:rPr>
          <w:rFonts w:ascii="Times" w:hAnsi="Times"/>
        </w:rPr>
      </w:pPr>
      <w:r>
        <w:rPr>
          <w:rFonts w:ascii="Times" w:hAnsi="Times"/>
        </w:rPr>
        <w:t>In the test database, JC owners were not linked to the title as sellers when the property was vested in the Custodian. Th</w:t>
      </w:r>
      <w:r>
        <w:rPr>
          <w:rFonts w:ascii="Times" w:hAnsi="Times"/>
        </w:rPr>
        <w:t xml:space="preserve">e rationale was that the JC owners were not selling the property and do not appear as sellers on an indenture document. JC </w:t>
      </w:r>
      <w:proofErr w:type="gramStart"/>
      <w:r>
        <w:rPr>
          <w:rFonts w:ascii="Times" w:hAnsi="Times"/>
        </w:rPr>
        <w:t>owners</w:t>
      </w:r>
      <w:proofErr w:type="gramEnd"/>
      <w:r>
        <w:rPr>
          <w:rFonts w:ascii="Times" w:hAnsi="Times"/>
        </w:rPr>
        <w:t xml:space="preserve"> names were generally not included in the notes field either, since following the title thread backwards would reveal the JC ow</w:t>
      </w:r>
      <w:r>
        <w:rPr>
          <w:rFonts w:ascii="Times" w:hAnsi="Times"/>
        </w:rPr>
        <w:t xml:space="preserve">ner information. (Note: the same transfer letter – sent from the Assistant Deputy Custodian to the Registrar – was used during the seizure of property in </w:t>
      </w:r>
      <w:proofErr w:type="spellStart"/>
      <w:r>
        <w:rPr>
          <w:rFonts w:ascii="Times" w:hAnsi="Times"/>
        </w:rPr>
        <w:t>Steveston</w:t>
      </w:r>
      <w:proofErr w:type="spellEnd"/>
      <w:r>
        <w:rPr>
          <w:rFonts w:ascii="Times" w:hAnsi="Times"/>
        </w:rPr>
        <w:t xml:space="preserve"> and Salt Spring, and Anna did not link JC owners as sellers in these cases, either.)</w:t>
      </w:r>
    </w:p>
    <w:p w14:paraId="7CFEF487" w14:textId="77777777" w:rsidR="00301D24" w:rsidRDefault="00301D24">
      <w:pPr>
        <w:pStyle w:val="Standard"/>
        <w:rPr>
          <w:rFonts w:ascii="Times" w:hAnsi="Times"/>
        </w:rPr>
      </w:pPr>
    </w:p>
    <w:p w14:paraId="5BF7CFA9" w14:textId="77777777" w:rsidR="00301D24" w:rsidRDefault="00DB57EB">
      <w:pPr>
        <w:pStyle w:val="Standard"/>
        <w:rPr>
          <w:rFonts w:ascii="Times" w:hAnsi="Times"/>
          <w:b/>
          <w:bCs/>
        </w:rPr>
      </w:pPr>
      <w:r>
        <w:rPr>
          <w:rFonts w:ascii="Times" w:hAnsi="Times"/>
          <w:b/>
          <w:bCs/>
        </w:rPr>
        <w:t xml:space="preserve">Human </w:t>
      </w:r>
      <w:r>
        <w:rPr>
          <w:rFonts w:ascii="Times" w:hAnsi="Times"/>
          <w:b/>
          <w:bCs/>
        </w:rPr>
        <w:t>Errors</w:t>
      </w:r>
    </w:p>
    <w:p w14:paraId="4CE66088" w14:textId="77777777" w:rsidR="00301D24" w:rsidRDefault="00DB57EB">
      <w:pPr>
        <w:pStyle w:val="Standard"/>
        <w:rPr>
          <w:rFonts w:ascii="Times" w:hAnsi="Times"/>
        </w:rPr>
      </w:pPr>
      <w:r>
        <w:rPr>
          <w:rFonts w:ascii="Times" w:hAnsi="Times"/>
        </w:rPr>
        <w:t>We identified some inconsistencies that were the result of title searcher error, specifically:</w:t>
      </w:r>
    </w:p>
    <w:p w14:paraId="3D122EF4" w14:textId="77777777" w:rsidR="00301D24" w:rsidRDefault="00DB57EB">
      <w:pPr>
        <w:pStyle w:val="Standard"/>
        <w:numPr>
          <w:ilvl w:val="0"/>
          <w:numId w:val="1"/>
        </w:numPr>
        <w:rPr>
          <w:rFonts w:ascii="Times" w:hAnsi="Times"/>
        </w:rPr>
      </w:pPr>
      <w:r>
        <w:rPr>
          <w:rFonts w:ascii="Times" w:hAnsi="Times"/>
        </w:rPr>
        <w:t>A date incorrectly entered in the test database (360438L)</w:t>
      </w:r>
    </w:p>
    <w:p w14:paraId="7DA00F8B" w14:textId="77777777" w:rsidR="00301D24" w:rsidRDefault="00DB57EB">
      <w:pPr>
        <w:pStyle w:val="Standard"/>
        <w:numPr>
          <w:ilvl w:val="0"/>
          <w:numId w:val="1"/>
        </w:numPr>
        <w:rPr>
          <w:rFonts w:ascii="Times" w:hAnsi="Times"/>
        </w:rPr>
      </w:pPr>
      <w:r>
        <w:rPr>
          <w:rFonts w:ascii="Times" w:hAnsi="Times"/>
        </w:rPr>
        <w:t>A consideration value incorrectly entered in the</w:t>
      </w:r>
      <w:r>
        <w:rPr>
          <w:rFonts w:ascii="Times" w:hAnsi="Times"/>
          <w:shd w:val="clear" w:color="auto" w:fill="FFFFFF"/>
        </w:rPr>
        <w:t xml:space="preserve"> </w:t>
      </w:r>
      <w:r>
        <w:rPr>
          <w:rFonts w:ascii="Times" w:hAnsi="Times"/>
          <w:shd w:val="clear" w:color="auto" w:fill="FFFFFF"/>
        </w:rPr>
        <w:t>live d</w:t>
      </w:r>
      <w:r>
        <w:rPr>
          <w:rFonts w:ascii="Times" w:hAnsi="Times"/>
          <w:shd w:val="clear" w:color="auto" w:fill="FFFFFF"/>
        </w:rPr>
        <w:t>at</w:t>
      </w:r>
      <w:r>
        <w:rPr>
          <w:rFonts w:ascii="Times" w:hAnsi="Times"/>
        </w:rPr>
        <w:t xml:space="preserve">abase, due to a complicated Right to </w:t>
      </w:r>
      <w:r>
        <w:rPr>
          <w:rFonts w:ascii="Times" w:hAnsi="Times"/>
        </w:rPr>
        <w:t>Purchase case (360439L). This has been corrected in the live database.</w:t>
      </w:r>
    </w:p>
    <w:p w14:paraId="00813D96" w14:textId="77777777" w:rsidR="00301D24" w:rsidRDefault="00DB57EB">
      <w:pPr>
        <w:pStyle w:val="Standard"/>
        <w:numPr>
          <w:ilvl w:val="0"/>
          <w:numId w:val="1"/>
        </w:numPr>
        <w:rPr>
          <w:rFonts w:ascii="Times" w:hAnsi="Times"/>
        </w:rPr>
      </w:pPr>
      <w:r>
        <w:rPr>
          <w:rFonts w:ascii="Times" w:hAnsi="Times"/>
        </w:rPr>
        <w:t>One of two sellers not entered into the live database, due to hard-to-read handwriting on transfer (98772I)</w:t>
      </w:r>
    </w:p>
    <w:sectPr w:rsidR="00301D2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D464" w14:textId="77777777" w:rsidR="00DB57EB" w:rsidRDefault="00DB57EB">
      <w:r>
        <w:separator/>
      </w:r>
    </w:p>
  </w:endnote>
  <w:endnote w:type="continuationSeparator" w:id="0">
    <w:p w14:paraId="12AD1600" w14:textId="77777777" w:rsidR="00DB57EB" w:rsidRDefault="00DB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panose1 w:val="020B0604020202020204"/>
    <w:charset w:val="02"/>
    <w:family w:val="auto"/>
    <w:pitch w:val="default"/>
  </w:font>
  <w:font w:name="OpenSymbol">
    <w:panose1 w:val="020B0604020202020204"/>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5A6F" w14:textId="77777777" w:rsidR="00DB57EB" w:rsidRDefault="00DB57EB">
      <w:r>
        <w:rPr>
          <w:color w:val="000000"/>
        </w:rPr>
        <w:separator/>
      </w:r>
    </w:p>
  </w:footnote>
  <w:footnote w:type="continuationSeparator" w:id="0">
    <w:p w14:paraId="3A69504A" w14:textId="77777777" w:rsidR="00DB57EB" w:rsidRDefault="00DB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6BDE"/>
    <w:multiLevelType w:val="multilevel"/>
    <w:tmpl w:val="D856108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01D24"/>
    <w:rsid w:val="000F305F"/>
    <w:rsid w:val="00301D24"/>
    <w:rsid w:val="00DB57E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81E441"/>
  <w15:docId w15:val="{2CE7875E-5994-F84A-B1A9-92EBE9A9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Stanger-Ross</cp:lastModifiedBy>
  <cp:revision>2</cp:revision>
  <dcterms:created xsi:type="dcterms:W3CDTF">2020-07-23T14:23:00Z</dcterms:created>
  <dcterms:modified xsi:type="dcterms:W3CDTF">2020-07-23T14:23:00Z</dcterms:modified>
</cp:coreProperties>
</file>